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7B" w:rsidRPr="00C21589" w:rsidRDefault="00C21589" w:rsidP="00C21589">
      <w:r>
        <w:rPr>
          <w:rFonts w:ascii="Arial Narrow" w:hAnsi="Arial Narrow"/>
          <w:noProof/>
        </w:rPr>
        <w:drawing>
          <wp:inline distT="0" distB="0" distL="0" distR="0" wp14:anchorId="297782AC" wp14:editId="68DCC14C">
            <wp:extent cx="5657929" cy="8816340"/>
            <wp:effectExtent l="57150" t="0" r="7620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sectPr w:rsidR="00F1317B" w:rsidRPr="00C2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A02"/>
    <w:multiLevelType w:val="hybridMultilevel"/>
    <w:tmpl w:val="84148996"/>
    <w:lvl w:ilvl="0" w:tplc="08090001">
      <w:start w:val="1"/>
      <w:numFmt w:val="bullet"/>
      <w:lvlText w:val=""/>
      <w:lvlJc w:val="left"/>
      <w:pPr>
        <w:tabs>
          <w:tab w:val="num" w:pos="500"/>
        </w:tabs>
        <w:ind w:left="500" w:hanging="360"/>
      </w:pPr>
      <w:rPr>
        <w:rFonts w:ascii="Symbol" w:hAnsi="Symbol" w:hint="default"/>
      </w:rPr>
    </w:lvl>
    <w:lvl w:ilvl="1" w:tplc="08090003">
      <w:start w:val="1"/>
      <w:numFmt w:val="bullet"/>
      <w:lvlText w:val="o"/>
      <w:lvlJc w:val="left"/>
      <w:pPr>
        <w:tabs>
          <w:tab w:val="num" w:pos="1220"/>
        </w:tabs>
        <w:ind w:left="1220" w:hanging="360"/>
      </w:pPr>
      <w:rPr>
        <w:rFonts w:ascii="Courier New" w:hAnsi="Courier New" w:cs="Times New Roman" w:hint="default"/>
      </w:rPr>
    </w:lvl>
    <w:lvl w:ilvl="2" w:tplc="08090005">
      <w:start w:val="1"/>
      <w:numFmt w:val="bullet"/>
      <w:lvlText w:val=""/>
      <w:lvlJc w:val="left"/>
      <w:pPr>
        <w:tabs>
          <w:tab w:val="num" w:pos="1940"/>
        </w:tabs>
        <w:ind w:left="1940" w:hanging="360"/>
      </w:pPr>
      <w:rPr>
        <w:rFonts w:ascii="Wingdings" w:hAnsi="Wingdings" w:hint="default"/>
      </w:rPr>
    </w:lvl>
    <w:lvl w:ilvl="3" w:tplc="08090001">
      <w:start w:val="1"/>
      <w:numFmt w:val="bullet"/>
      <w:lvlText w:val=""/>
      <w:lvlJc w:val="left"/>
      <w:pPr>
        <w:tabs>
          <w:tab w:val="num" w:pos="2660"/>
        </w:tabs>
        <w:ind w:left="2660" w:hanging="360"/>
      </w:pPr>
      <w:rPr>
        <w:rFonts w:ascii="Symbol" w:hAnsi="Symbol" w:hint="default"/>
      </w:rPr>
    </w:lvl>
    <w:lvl w:ilvl="4" w:tplc="08090003">
      <w:start w:val="1"/>
      <w:numFmt w:val="bullet"/>
      <w:lvlText w:val="o"/>
      <w:lvlJc w:val="left"/>
      <w:pPr>
        <w:tabs>
          <w:tab w:val="num" w:pos="3380"/>
        </w:tabs>
        <w:ind w:left="3380" w:hanging="360"/>
      </w:pPr>
      <w:rPr>
        <w:rFonts w:ascii="Courier New" w:hAnsi="Courier New" w:cs="Times New Roman" w:hint="default"/>
      </w:rPr>
    </w:lvl>
    <w:lvl w:ilvl="5" w:tplc="08090005">
      <w:start w:val="1"/>
      <w:numFmt w:val="bullet"/>
      <w:lvlText w:val=""/>
      <w:lvlJc w:val="left"/>
      <w:pPr>
        <w:tabs>
          <w:tab w:val="num" w:pos="4100"/>
        </w:tabs>
        <w:ind w:left="4100" w:hanging="360"/>
      </w:pPr>
      <w:rPr>
        <w:rFonts w:ascii="Wingdings" w:hAnsi="Wingdings" w:hint="default"/>
      </w:rPr>
    </w:lvl>
    <w:lvl w:ilvl="6" w:tplc="08090001">
      <w:start w:val="1"/>
      <w:numFmt w:val="bullet"/>
      <w:lvlText w:val=""/>
      <w:lvlJc w:val="left"/>
      <w:pPr>
        <w:tabs>
          <w:tab w:val="num" w:pos="4820"/>
        </w:tabs>
        <w:ind w:left="4820" w:hanging="360"/>
      </w:pPr>
      <w:rPr>
        <w:rFonts w:ascii="Symbol" w:hAnsi="Symbol" w:hint="default"/>
      </w:rPr>
    </w:lvl>
    <w:lvl w:ilvl="7" w:tplc="08090003">
      <w:start w:val="1"/>
      <w:numFmt w:val="bullet"/>
      <w:lvlText w:val="o"/>
      <w:lvlJc w:val="left"/>
      <w:pPr>
        <w:tabs>
          <w:tab w:val="num" w:pos="5540"/>
        </w:tabs>
        <w:ind w:left="5540" w:hanging="360"/>
      </w:pPr>
      <w:rPr>
        <w:rFonts w:ascii="Courier New" w:hAnsi="Courier New" w:cs="Times New Roman" w:hint="default"/>
      </w:rPr>
    </w:lvl>
    <w:lvl w:ilvl="8" w:tplc="08090005">
      <w:start w:val="1"/>
      <w:numFmt w:val="bullet"/>
      <w:lvlText w:val=""/>
      <w:lvlJc w:val="left"/>
      <w:pPr>
        <w:tabs>
          <w:tab w:val="num" w:pos="6260"/>
        </w:tabs>
        <w:ind w:left="6260" w:hanging="360"/>
      </w:pPr>
      <w:rPr>
        <w:rFonts w:ascii="Wingdings" w:hAnsi="Wingdings" w:hint="default"/>
      </w:rPr>
    </w:lvl>
  </w:abstractNum>
  <w:abstractNum w:abstractNumId="1" w15:restartNumberingAfterBreak="0">
    <w:nsid w:val="5856256B"/>
    <w:multiLevelType w:val="multilevel"/>
    <w:tmpl w:val="66F2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89"/>
    <w:rsid w:val="00C21589"/>
    <w:rsid w:val="00F1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4C576-44EE-4E02-B0B2-BE3D570E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15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589"/>
    <w:rPr>
      <w:rFonts w:ascii="Times New Roman" w:hAnsi="Times New Roman" w:cs="Times New Roman" w:hint="default"/>
      <w:b/>
      <w:bCs/>
    </w:rPr>
  </w:style>
  <w:style w:type="paragraph" w:styleId="NormalWeb">
    <w:name w:val="Normal (Web)"/>
    <w:basedOn w:val="Normal"/>
    <w:uiPriority w:val="99"/>
    <w:semiHidden/>
    <w:unhideWhenUsed/>
    <w:rsid w:val="00C21589"/>
    <w:pPr>
      <w:spacing w:before="100" w:beforeAutospacing="1" w:after="100" w:afterAutospacing="1"/>
    </w:pPr>
  </w:style>
  <w:style w:type="paragraph" w:customStyle="1" w:styleId="Pa3">
    <w:name w:val="Pa3"/>
    <w:basedOn w:val="Normal"/>
    <w:next w:val="Normal"/>
    <w:uiPriority w:val="99"/>
    <w:rsid w:val="00C21589"/>
    <w:pPr>
      <w:autoSpaceDE w:val="0"/>
      <w:autoSpaceDN w:val="0"/>
      <w:adjustRightInd w:val="0"/>
      <w:spacing w:line="201" w:lineRule="atLeast"/>
    </w:pPr>
    <w:rPr>
      <w:rFonts w:ascii="Stone Sans" w:hAnsi="Stone Sans"/>
    </w:rPr>
  </w:style>
  <w:style w:type="paragraph" w:customStyle="1" w:styleId="Pa4">
    <w:name w:val="Pa4"/>
    <w:basedOn w:val="Normal"/>
    <w:next w:val="Normal"/>
    <w:uiPriority w:val="99"/>
    <w:rsid w:val="00C21589"/>
    <w:pPr>
      <w:autoSpaceDE w:val="0"/>
      <w:autoSpaceDN w:val="0"/>
      <w:adjustRightInd w:val="0"/>
      <w:spacing w:line="181" w:lineRule="atLeast"/>
    </w:pPr>
    <w:rPr>
      <w:rFonts w:ascii="Stone Sans" w:hAnsi="Stone Sans"/>
    </w:rPr>
  </w:style>
  <w:style w:type="paragraph" w:customStyle="1" w:styleId="Pa6">
    <w:name w:val="Pa6"/>
    <w:basedOn w:val="Normal"/>
    <w:next w:val="Normal"/>
    <w:uiPriority w:val="99"/>
    <w:rsid w:val="00C21589"/>
    <w:pPr>
      <w:autoSpaceDE w:val="0"/>
      <w:autoSpaceDN w:val="0"/>
      <w:adjustRightInd w:val="0"/>
      <w:spacing w:line="181" w:lineRule="atLeast"/>
    </w:pPr>
    <w:rPr>
      <w:rFonts w:ascii="Stone Sans" w:hAnsi="Stone Sans"/>
    </w:rPr>
  </w:style>
  <w:style w:type="character" w:customStyle="1" w:styleId="A8">
    <w:name w:val="A8"/>
    <w:uiPriority w:val="99"/>
    <w:rsid w:val="00C21589"/>
    <w:rPr>
      <w:b/>
      <w:bCs w:val="0"/>
      <w:color w:val="000000"/>
      <w:sz w:val="18"/>
    </w:rPr>
  </w:style>
  <w:style w:type="character" w:customStyle="1" w:styleId="highlightspan1">
    <w:name w:val="highlightspan1"/>
    <w:basedOn w:val="DefaultParagraphFont"/>
    <w:rsid w:val="00C2158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C85F9-1FB1-4A4C-BF7E-ADC21B38DDE5}" type="doc">
      <dgm:prSet loTypeId="urn:microsoft.com/office/officeart/2005/8/layout/vList2" loCatId="list" qsTypeId="urn:microsoft.com/office/officeart/2005/8/quickstyle/3d3" qsCatId="3D" csTypeId="urn:microsoft.com/office/officeart/2005/8/colors/accent1_3" csCatId="accent1" phldr="1"/>
      <dgm:spPr/>
      <dgm:t>
        <a:bodyPr/>
        <a:lstStyle/>
        <a:p>
          <a:endParaRPr lang="en-GB"/>
        </a:p>
      </dgm:t>
    </dgm:pt>
    <dgm:pt modelId="{D8EEEB93-0062-4ED3-ADED-B96A9487F91F}">
      <dgm:prSet phldrT="[Text]"/>
      <dgm:spPr/>
      <dgm:t>
        <a:bodyPr/>
        <a:lstStyle/>
        <a:p>
          <a:pPr algn="ctr"/>
          <a:r>
            <a:rPr lang="en-US"/>
            <a:t>What is Community Development?</a:t>
          </a:r>
          <a:endParaRPr lang="en-GB"/>
        </a:p>
      </dgm:t>
    </dgm:pt>
    <dgm:pt modelId="{82BC0B0B-C008-4ACD-B27F-5FD53656B4D6}" type="parTrans" cxnId="{C36D465F-1195-4C5C-9861-91533CD3EAE9}">
      <dgm:prSet/>
      <dgm:spPr/>
      <dgm:t>
        <a:bodyPr/>
        <a:lstStyle/>
        <a:p>
          <a:endParaRPr lang="en-GB"/>
        </a:p>
      </dgm:t>
    </dgm:pt>
    <dgm:pt modelId="{5AB48D79-27E8-4B58-9BD5-4CC3CEFF513E}" type="sibTrans" cxnId="{C36D465F-1195-4C5C-9861-91533CD3EAE9}">
      <dgm:prSet/>
      <dgm:spPr/>
      <dgm:t>
        <a:bodyPr/>
        <a:lstStyle/>
        <a:p>
          <a:endParaRPr lang="en-GB"/>
        </a:p>
      </dgm:t>
    </dgm:pt>
    <dgm:pt modelId="{BC881BCA-71ED-4F89-B186-48988570C2CA}">
      <dgm:prSet/>
      <dgm:spPr/>
      <dgm:t>
        <a:bodyPr/>
        <a:lstStyle/>
        <a:p>
          <a:r>
            <a:rPr lang="en-GB"/>
            <a:t>Community Development is a long–term value based process which aims to address imbalances in power and bring about change founded on social justice, equality and inclusion.  </a:t>
          </a:r>
        </a:p>
        <a:p>
          <a:r>
            <a:rPr lang="en-GB"/>
            <a:t>The process enables people to organise and work together to:         </a:t>
          </a:r>
        </a:p>
        <a:p>
          <a:r>
            <a:rPr lang="en-GB"/>
            <a:t> identify their own needs and aspirations                               </a:t>
          </a:r>
        </a:p>
        <a:p>
          <a:r>
            <a:rPr lang="en-GB"/>
            <a:t> take action to exert influence on the decisions which affect their lives                                    </a:t>
          </a:r>
        </a:p>
        <a:p>
          <a:r>
            <a:rPr lang="en-GB"/>
            <a:t> improve the quality of their own lives, the communities in which they live, and societies of which they are a part.</a:t>
          </a:r>
        </a:p>
      </dgm:t>
    </dgm:pt>
    <dgm:pt modelId="{551ADDD6-C8C7-4C37-81D7-64920AF158E2}" type="parTrans" cxnId="{838A176A-DBC3-4564-8F03-40565F8D8143}">
      <dgm:prSet/>
      <dgm:spPr/>
      <dgm:t>
        <a:bodyPr/>
        <a:lstStyle/>
        <a:p>
          <a:endParaRPr lang="en-GB"/>
        </a:p>
      </dgm:t>
    </dgm:pt>
    <dgm:pt modelId="{C7CCB9BE-F7C1-4724-A669-75950FE104DD}" type="sibTrans" cxnId="{838A176A-DBC3-4564-8F03-40565F8D8143}">
      <dgm:prSet/>
      <dgm:spPr/>
      <dgm:t>
        <a:bodyPr/>
        <a:lstStyle/>
        <a:p>
          <a:endParaRPr lang="en-GB"/>
        </a:p>
      </dgm:t>
    </dgm:pt>
    <dgm:pt modelId="{57A7E1CA-F429-4406-8A65-4B5B97B83D2F}">
      <dgm:prSet/>
      <dgm:spPr/>
      <dgm:t>
        <a:bodyPr/>
        <a:lstStyle/>
        <a:p>
          <a:r>
            <a:rPr lang="en-GB"/>
            <a:t>The Community Development process is underpinned by a set of values on which all practice is based. Community Development practitioners need to relate these values to their roles and actions. There are five key values that underpin all community development practice:</a:t>
          </a:r>
        </a:p>
        <a:p>
          <a:r>
            <a:rPr lang="en-GB" b="1"/>
            <a:t>Equality and Anti-discrimination, </a:t>
          </a:r>
        </a:p>
        <a:p>
          <a:r>
            <a:rPr lang="en-GB" b="1"/>
            <a:t>Social Justice ,                                                                                                                                                             Collective Action , </a:t>
          </a:r>
        </a:p>
        <a:p>
          <a:r>
            <a:rPr lang="en-GB" b="1"/>
            <a:t>Community Empowerment,  </a:t>
          </a:r>
        </a:p>
        <a:p>
          <a:r>
            <a:rPr lang="en-GB" b="1"/>
            <a:t>Working and Learning Together                             </a:t>
          </a:r>
        </a:p>
        <a:p>
          <a:r>
            <a:rPr lang="en-GB"/>
            <a:t>(Source: August 2009, National Occupational Standards for Community Development, Lifelong Learning Sector Skills Council and Federation for Community Development Learning)</a:t>
          </a:r>
        </a:p>
      </dgm:t>
    </dgm:pt>
    <dgm:pt modelId="{7AC44DFF-B838-40F9-8E1F-12F0AF1C68E5}" type="parTrans" cxnId="{81F4933D-57F7-4609-BA01-763072B0EDB7}">
      <dgm:prSet/>
      <dgm:spPr/>
      <dgm:t>
        <a:bodyPr/>
        <a:lstStyle/>
        <a:p>
          <a:endParaRPr lang="en-GB"/>
        </a:p>
      </dgm:t>
    </dgm:pt>
    <dgm:pt modelId="{1047E80A-1E3C-41EE-9B1C-D03ECBCEDC3F}" type="sibTrans" cxnId="{81F4933D-57F7-4609-BA01-763072B0EDB7}">
      <dgm:prSet/>
      <dgm:spPr/>
      <dgm:t>
        <a:bodyPr/>
        <a:lstStyle/>
        <a:p>
          <a:endParaRPr lang="en-GB"/>
        </a:p>
      </dgm:t>
    </dgm:pt>
    <dgm:pt modelId="{E4BB316F-3C30-4EE8-AD46-FE26F8DBEA7F}">
      <dgm:prSet/>
      <dgm:spPr/>
      <dgm:t>
        <a:bodyPr/>
        <a:lstStyle/>
        <a:p>
          <a:r>
            <a:rPr lang="en-US"/>
            <a:t>CHEX views Community Development as a process of:</a:t>
          </a:r>
        </a:p>
        <a:p>
          <a:r>
            <a:rPr lang="en-US"/>
            <a:t>Promoting learning, knowledge, skills, confidence and the ability to act collectively. </a:t>
          </a:r>
        </a:p>
        <a:p>
          <a:r>
            <a:rPr lang="en-US"/>
            <a:t>Taking positive action to address inequalities in power, access and participation.</a:t>
          </a:r>
        </a:p>
        <a:p>
          <a:r>
            <a:rPr lang="en-US"/>
            <a:t> Strengthening organization, networking and leadership with and between communities.       </a:t>
          </a:r>
        </a:p>
        <a:p>
          <a:r>
            <a:rPr lang="en-US"/>
            <a:t>Working for change through increased local democracy, participation and involvement in public affairs.                       </a:t>
          </a:r>
        </a:p>
        <a:p>
          <a:r>
            <a:rPr lang="en-US"/>
            <a:t> Source: Community Health Exchange</a:t>
          </a:r>
          <a:endParaRPr lang="en-GB"/>
        </a:p>
      </dgm:t>
    </dgm:pt>
    <dgm:pt modelId="{461D797F-11F9-4914-9CE0-799ECF5E5900}" type="parTrans" cxnId="{D1C34D45-A27E-42A4-8A38-51BCFF335CB6}">
      <dgm:prSet/>
      <dgm:spPr/>
      <dgm:t>
        <a:bodyPr/>
        <a:lstStyle/>
        <a:p>
          <a:endParaRPr lang="en-GB"/>
        </a:p>
      </dgm:t>
    </dgm:pt>
    <dgm:pt modelId="{B89F193F-97CA-420B-81B3-AB79E0E8EC77}" type="sibTrans" cxnId="{D1C34D45-A27E-42A4-8A38-51BCFF335CB6}">
      <dgm:prSet/>
      <dgm:spPr/>
      <dgm:t>
        <a:bodyPr/>
        <a:lstStyle/>
        <a:p>
          <a:endParaRPr lang="en-GB"/>
        </a:p>
      </dgm:t>
    </dgm:pt>
    <dgm:pt modelId="{87AA7774-5F23-454C-B8EC-188CA00423C0}">
      <dgm:prSet/>
      <dgm:spPr/>
      <dgm:t>
        <a:bodyPr/>
        <a:lstStyle/>
        <a:p>
          <a:r>
            <a:rPr lang="en-US"/>
            <a:t>Good community development is an intervention which helps people organize and respond to problems and needs which they share. It supports the establishment of strong communities, which are knowledgeable, skilled, empowered, participative, self-sufficient, stable, organized and materially improved. Strong communities help improve the quality of life and the quality of government.                        </a:t>
          </a:r>
        </a:p>
        <a:p>
          <a:r>
            <a:rPr lang="en-US"/>
            <a:t>   Source: Northern Ireland DHSS (in ‘Strengthening Communities’ by Stuart Hashagen)</a:t>
          </a:r>
          <a:endParaRPr lang="en-GB"/>
        </a:p>
      </dgm:t>
    </dgm:pt>
    <dgm:pt modelId="{40CEC48A-0BBD-4203-BC8E-4D99F09051B7}" type="parTrans" cxnId="{65F81EE2-DA80-44A0-B7FD-63CF9FC82346}">
      <dgm:prSet/>
      <dgm:spPr/>
      <dgm:t>
        <a:bodyPr/>
        <a:lstStyle/>
        <a:p>
          <a:endParaRPr lang="en-GB"/>
        </a:p>
      </dgm:t>
    </dgm:pt>
    <dgm:pt modelId="{27FB7617-75E1-40A8-9379-39F134376D5B}" type="sibTrans" cxnId="{65F81EE2-DA80-44A0-B7FD-63CF9FC82346}">
      <dgm:prSet/>
      <dgm:spPr/>
      <dgm:t>
        <a:bodyPr/>
        <a:lstStyle/>
        <a:p>
          <a:endParaRPr lang="en-GB"/>
        </a:p>
      </dgm:t>
    </dgm:pt>
    <dgm:pt modelId="{B679A6F4-542C-439C-B48E-9928664B6E4C}" type="pres">
      <dgm:prSet presAssocID="{345C85F9-1FB1-4A4C-BF7E-ADC21B38DDE5}" presName="linear" presStyleCnt="0">
        <dgm:presLayoutVars>
          <dgm:animLvl val="lvl"/>
          <dgm:resizeHandles val="exact"/>
        </dgm:presLayoutVars>
      </dgm:prSet>
      <dgm:spPr/>
    </dgm:pt>
    <dgm:pt modelId="{69778D08-11B3-47FC-887A-00615435E824}" type="pres">
      <dgm:prSet presAssocID="{D8EEEB93-0062-4ED3-ADED-B96A9487F91F}" presName="parentText" presStyleLbl="node1" presStyleIdx="0" presStyleCnt="5" custScaleY="30937">
        <dgm:presLayoutVars>
          <dgm:chMax val="0"/>
          <dgm:bulletEnabled val="1"/>
        </dgm:presLayoutVars>
      </dgm:prSet>
      <dgm:spPr/>
    </dgm:pt>
    <dgm:pt modelId="{5A574F9C-8998-4BB5-A2AD-BD64826ED9B1}" type="pres">
      <dgm:prSet presAssocID="{5AB48D79-27E8-4B58-9BD5-4CC3CEFF513E}" presName="spacer" presStyleCnt="0"/>
      <dgm:spPr/>
    </dgm:pt>
    <dgm:pt modelId="{C4373AD4-E0D3-44C7-9694-9C1BC173BCC1}" type="pres">
      <dgm:prSet presAssocID="{BC881BCA-71ED-4F89-B186-48988570C2CA}" presName="parentText" presStyleLbl="node1" presStyleIdx="1" presStyleCnt="5">
        <dgm:presLayoutVars>
          <dgm:chMax val="0"/>
          <dgm:bulletEnabled val="1"/>
        </dgm:presLayoutVars>
      </dgm:prSet>
      <dgm:spPr/>
    </dgm:pt>
    <dgm:pt modelId="{E885D566-CC54-4EA4-AD28-4279CEA9B86B}" type="pres">
      <dgm:prSet presAssocID="{C7CCB9BE-F7C1-4724-A669-75950FE104DD}" presName="spacer" presStyleCnt="0"/>
      <dgm:spPr/>
    </dgm:pt>
    <dgm:pt modelId="{950B5F45-E901-4A39-883E-4448733AC519}" type="pres">
      <dgm:prSet presAssocID="{57A7E1CA-F429-4406-8A65-4B5B97B83D2F}" presName="parentText" presStyleLbl="node1" presStyleIdx="2" presStyleCnt="5">
        <dgm:presLayoutVars>
          <dgm:chMax val="0"/>
          <dgm:bulletEnabled val="1"/>
        </dgm:presLayoutVars>
      </dgm:prSet>
      <dgm:spPr/>
    </dgm:pt>
    <dgm:pt modelId="{013F2A88-E643-4485-8884-F61929F239BC}" type="pres">
      <dgm:prSet presAssocID="{1047E80A-1E3C-41EE-9B1C-D03ECBCEDC3F}" presName="spacer" presStyleCnt="0"/>
      <dgm:spPr/>
    </dgm:pt>
    <dgm:pt modelId="{7A2A8251-4207-403E-AC4B-ABE58741C88F}" type="pres">
      <dgm:prSet presAssocID="{E4BB316F-3C30-4EE8-AD46-FE26F8DBEA7F}" presName="parentText" presStyleLbl="node1" presStyleIdx="3" presStyleCnt="5">
        <dgm:presLayoutVars>
          <dgm:chMax val="0"/>
          <dgm:bulletEnabled val="1"/>
        </dgm:presLayoutVars>
      </dgm:prSet>
      <dgm:spPr/>
    </dgm:pt>
    <dgm:pt modelId="{7DADF13D-8DD4-4DB0-A46A-8E12DC90139A}" type="pres">
      <dgm:prSet presAssocID="{B89F193F-97CA-420B-81B3-AB79E0E8EC77}" presName="spacer" presStyleCnt="0"/>
      <dgm:spPr/>
    </dgm:pt>
    <dgm:pt modelId="{E01DD3C3-20EC-4F0C-BA3B-6C60ACD4104D}" type="pres">
      <dgm:prSet presAssocID="{87AA7774-5F23-454C-B8EC-188CA00423C0}" presName="parentText" presStyleLbl="node1" presStyleIdx="4" presStyleCnt="5">
        <dgm:presLayoutVars>
          <dgm:chMax val="0"/>
          <dgm:bulletEnabled val="1"/>
        </dgm:presLayoutVars>
      </dgm:prSet>
      <dgm:spPr/>
    </dgm:pt>
  </dgm:ptLst>
  <dgm:cxnLst>
    <dgm:cxn modelId="{838A176A-DBC3-4564-8F03-40565F8D8143}" srcId="{345C85F9-1FB1-4A4C-BF7E-ADC21B38DDE5}" destId="{BC881BCA-71ED-4F89-B186-48988570C2CA}" srcOrd="1" destOrd="0" parTransId="{551ADDD6-C8C7-4C37-81D7-64920AF158E2}" sibTransId="{C7CCB9BE-F7C1-4724-A669-75950FE104DD}"/>
    <dgm:cxn modelId="{65F81EE2-DA80-44A0-B7FD-63CF9FC82346}" srcId="{345C85F9-1FB1-4A4C-BF7E-ADC21B38DDE5}" destId="{87AA7774-5F23-454C-B8EC-188CA00423C0}" srcOrd="4" destOrd="0" parTransId="{40CEC48A-0BBD-4203-BC8E-4D99F09051B7}" sibTransId="{27FB7617-75E1-40A8-9379-39F134376D5B}"/>
    <dgm:cxn modelId="{81F4933D-57F7-4609-BA01-763072B0EDB7}" srcId="{345C85F9-1FB1-4A4C-BF7E-ADC21B38DDE5}" destId="{57A7E1CA-F429-4406-8A65-4B5B97B83D2F}" srcOrd="2" destOrd="0" parTransId="{7AC44DFF-B838-40F9-8E1F-12F0AF1C68E5}" sibTransId="{1047E80A-1E3C-41EE-9B1C-D03ECBCEDC3F}"/>
    <dgm:cxn modelId="{A1B9EFC5-61C4-4612-8E65-1D5B02AF87E6}" type="presOf" srcId="{BC881BCA-71ED-4F89-B186-48988570C2CA}" destId="{C4373AD4-E0D3-44C7-9694-9C1BC173BCC1}" srcOrd="0" destOrd="0" presId="urn:microsoft.com/office/officeart/2005/8/layout/vList2"/>
    <dgm:cxn modelId="{4EED08D7-43E4-4C62-AE2C-7CD0EE1BD1F9}" type="presOf" srcId="{345C85F9-1FB1-4A4C-BF7E-ADC21B38DDE5}" destId="{B679A6F4-542C-439C-B48E-9928664B6E4C}" srcOrd="0" destOrd="0" presId="urn:microsoft.com/office/officeart/2005/8/layout/vList2"/>
    <dgm:cxn modelId="{A6B9FF95-EC18-484E-AAC0-E9B7896C3D02}" type="presOf" srcId="{57A7E1CA-F429-4406-8A65-4B5B97B83D2F}" destId="{950B5F45-E901-4A39-883E-4448733AC519}" srcOrd="0" destOrd="0" presId="urn:microsoft.com/office/officeart/2005/8/layout/vList2"/>
    <dgm:cxn modelId="{48A6A726-55B5-4751-A95A-88FF47BD544D}" type="presOf" srcId="{E4BB316F-3C30-4EE8-AD46-FE26F8DBEA7F}" destId="{7A2A8251-4207-403E-AC4B-ABE58741C88F}" srcOrd="0" destOrd="0" presId="urn:microsoft.com/office/officeart/2005/8/layout/vList2"/>
    <dgm:cxn modelId="{D1C34D45-A27E-42A4-8A38-51BCFF335CB6}" srcId="{345C85F9-1FB1-4A4C-BF7E-ADC21B38DDE5}" destId="{E4BB316F-3C30-4EE8-AD46-FE26F8DBEA7F}" srcOrd="3" destOrd="0" parTransId="{461D797F-11F9-4914-9CE0-799ECF5E5900}" sibTransId="{B89F193F-97CA-420B-81B3-AB79E0E8EC77}"/>
    <dgm:cxn modelId="{4CD59BB0-6347-448C-9713-7911178FDA7C}" type="presOf" srcId="{D8EEEB93-0062-4ED3-ADED-B96A9487F91F}" destId="{69778D08-11B3-47FC-887A-00615435E824}" srcOrd="0" destOrd="0" presId="urn:microsoft.com/office/officeart/2005/8/layout/vList2"/>
    <dgm:cxn modelId="{88A7969F-036A-4B58-91A9-41D80889EE4D}" type="presOf" srcId="{87AA7774-5F23-454C-B8EC-188CA00423C0}" destId="{E01DD3C3-20EC-4F0C-BA3B-6C60ACD4104D}" srcOrd="0" destOrd="0" presId="urn:microsoft.com/office/officeart/2005/8/layout/vList2"/>
    <dgm:cxn modelId="{C36D465F-1195-4C5C-9861-91533CD3EAE9}" srcId="{345C85F9-1FB1-4A4C-BF7E-ADC21B38DDE5}" destId="{D8EEEB93-0062-4ED3-ADED-B96A9487F91F}" srcOrd="0" destOrd="0" parTransId="{82BC0B0B-C008-4ACD-B27F-5FD53656B4D6}" sibTransId="{5AB48D79-27E8-4B58-9BD5-4CC3CEFF513E}"/>
    <dgm:cxn modelId="{DEB71BD1-9264-4EEB-A048-425E9F639B8C}" type="presParOf" srcId="{B679A6F4-542C-439C-B48E-9928664B6E4C}" destId="{69778D08-11B3-47FC-887A-00615435E824}" srcOrd="0" destOrd="0" presId="urn:microsoft.com/office/officeart/2005/8/layout/vList2"/>
    <dgm:cxn modelId="{257EE754-416E-4E9A-9A0F-6C0D83383197}" type="presParOf" srcId="{B679A6F4-542C-439C-B48E-9928664B6E4C}" destId="{5A574F9C-8998-4BB5-A2AD-BD64826ED9B1}" srcOrd="1" destOrd="0" presId="urn:microsoft.com/office/officeart/2005/8/layout/vList2"/>
    <dgm:cxn modelId="{33C156EC-DDF6-4973-BB8A-F3EB537F4B31}" type="presParOf" srcId="{B679A6F4-542C-439C-B48E-9928664B6E4C}" destId="{C4373AD4-E0D3-44C7-9694-9C1BC173BCC1}" srcOrd="2" destOrd="0" presId="urn:microsoft.com/office/officeart/2005/8/layout/vList2"/>
    <dgm:cxn modelId="{300092A2-5B60-4889-AC0F-D5350BBD3207}" type="presParOf" srcId="{B679A6F4-542C-439C-B48E-9928664B6E4C}" destId="{E885D566-CC54-4EA4-AD28-4279CEA9B86B}" srcOrd="3" destOrd="0" presId="urn:microsoft.com/office/officeart/2005/8/layout/vList2"/>
    <dgm:cxn modelId="{944C50BA-349D-4149-8693-28AA88841EFC}" type="presParOf" srcId="{B679A6F4-542C-439C-B48E-9928664B6E4C}" destId="{950B5F45-E901-4A39-883E-4448733AC519}" srcOrd="4" destOrd="0" presId="urn:microsoft.com/office/officeart/2005/8/layout/vList2"/>
    <dgm:cxn modelId="{A12DC625-8F38-483A-8F7B-6A885027BA8E}" type="presParOf" srcId="{B679A6F4-542C-439C-B48E-9928664B6E4C}" destId="{013F2A88-E643-4485-8884-F61929F239BC}" srcOrd="5" destOrd="0" presId="urn:microsoft.com/office/officeart/2005/8/layout/vList2"/>
    <dgm:cxn modelId="{F28BDE8B-E3BB-4114-8C54-E9B78AC98AA8}" type="presParOf" srcId="{B679A6F4-542C-439C-B48E-9928664B6E4C}" destId="{7A2A8251-4207-403E-AC4B-ABE58741C88F}" srcOrd="6" destOrd="0" presId="urn:microsoft.com/office/officeart/2005/8/layout/vList2"/>
    <dgm:cxn modelId="{D2883256-4C2B-4263-917A-A0BC56846386}" type="presParOf" srcId="{B679A6F4-542C-439C-B48E-9928664B6E4C}" destId="{7DADF13D-8DD4-4DB0-A46A-8E12DC90139A}" srcOrd="7" destOrd="0" presId="urn:microsoft.com/office/officeart/2005/8/layout/vList2"/>
    <dgm:cxn modelId="{1FEEA096-F528-49EC-B86E-B390A2575AEC}" type="presParOf" srcId="{B679A6F4-542C-439C-B48E-9928664B6E4C}" destId="{E01DD3C3-20EC-4F0C-BA3B-6C60ACD4104D}" srcOrd="8"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78D08-11B3-47FC-887A-00615435E824}">
      <dsp:nvSpPr>
        <dsp:cNvPr id="0" name=""/>
        <dsp:cNvSpPr/>
      </dsp:nvSpPr>
      <dsp:spPr>
        <a:xfrm>
          <a:off x="0" y="175785"/>
          <a:ext cx="5657850" cy="599416"/>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What is Community Development?</a:t>
          </a:r>
          <a:endParaRPr lang="en-GB" sz="1000" kern="1200"/>
        </a:p>
      </dsp:txBody>
      <dsp:txXfrm>
        <a:off x="29261" y="205046"/>
        <a:ext cx="5599328" cy="540894"/>
      </dsp:txXfrm>
    </dsp:sp>
    <dsp:sp modelId="{C4373AD4-E0D3-44C7-9694-9C1BC173BCC1}">
      <dsp:nvSpPr>
        <dsp:cNvPr id="0" name=""/>
        <dsp:cNvSpPr/>
      </dsp:nvSpPr>
      <dsp:spPr>
        <a:xfrm>
          <a:off x="0" y="804001"/>
          <a:ext cx="5657850" cy="1937538"/>
        </a:xfrm>
        <a:prstGeom prst="roundRect">
          <a:avLst/>
        </a:prstGeom>
        <a:solidFill>
          <a:schemeClr val="accent1">
            <a:shade val="80000"/>
            <a:hueOff val="67816"/>
            <a:satOff val="1294"/>
            <a:lumOff val="571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Community Development is a long–term value based process which aims to address imbalances in power and bring about change founded on social justice, equality and inclusion.  </a:t>
          </a:r>
        </a:p>
        <a:p>
          <a:pPr marL="0" lvl="0" indent="0" algn="l" defTabSz="444500">
            <a:lnSpc>
              <a:spcPct val="90000"/>
            </a:lnSpc>
            <a:spcBef>
              <a:spcPct val="0"/>
            </a:spcBef>
            <a:spcAft>
              <a:spcPct val="35000"/>
            </a:spcAft>
            <a:buNone/>
          </a:pPr>
          <a:r>
            <a:rPr lang="en-GB" sz="1000" kern="1200"/>
            <a:t>The process enables people to organise and work together to:         </a:t>
          </a:r>
        </a:p>
        <a:p>
          <a:pPr marL="0" lvl="0" indent="0" algn="l" defTabSz="444500">
            <a:lnSpc>
              <a:spcPct val="90000"/>
            </a:lnSpc>
            <a:spcBef>
              <a:spcPct val="0"/>
            </a:spcBef>
            <a:spcAft>
              <a:spcPct val="35000"/>
            </a:spcAft>
            <a:buNone/>
          </a:pPr>
          <a:r>
            <a:rPr lang="en-GB" sz="1000" kern="1200"/>
            <a:t> identify their own needs and aspirations                               </a:t>
          </a:r>
        </a:p>
        <a:p>
          <a:pPr marL="0" lvl="0" indent="0" algn="l" defTabSz="444500">
            <a:lnSpc>
              <a:spcPct val="90000"/>
            </a:lnSpc>
            <a:spcBef>
              <a:spcPct val="0"/>
            </a:spcBef>
            <a:spcAft>
              <a:spcPct val="35000"/>
            </a:spcAft>
            <a:buNone/>
          </a:pPr>
          <a:r>
            <a:rPr lang="en-GB" sz="1000" kern="1200"/>
            <a:t> take action to exert influence on the decisions which affect their lives                                    </a:t>
          </a:r>
        </a:p>
        <a:p>
          <a:pPr marL="0" lvl="0" indent="0" algn="l" defTabSz="444500">
            <a:lnSpc>
              <a:spcPct val="90000"/>
            </a:lnSpc>
            <a:spcBef>
              <a:spcPct val="0"/>
            </a:spcBef>
            <a:spcAft>
              <a:spcPct val="35000"/>
            </a:spcAft>
            <a:buNone/>
          </a:pPr>
          <a:r>
            <a:rPr lang="en-GB" sz="1000" kern="1200"/>
            <a:t> improve the quality of their own lives, the communities in which they live, and societies of which they are a part.</a:t>
          </a:r>
        </a:p>
      </dsp:txBody>
      <dsp:txXfrm>
        <a:off x="94583" y="898584"/>
        <a:ext cx="5468684" cy="1748372"/>
      </dsp:txXfrm>
    </dsp:sp>
    <dsp:sp modelId="{950B5F45-E901-4A39-883E-4448733AC519}">
      <dsp:nvSpPr>
        <dsp:cNvPr id="0" name=""/>
        <dsp:cNvSpPr/>
      </dsp:nvSpPr>
      <dsp:spPr>
        <a:xfrm>
          <a:off x="0" y="2770339"/>
          <a:ext cx="5657850" cy="1937538"/>
        </a:xfrm>
        <a:prstGeom prst="roundRect">
          <a:avLst/>
        </a:prstGeom>
        <a:solidFill>
          <a:schemeClr val="accent1">
            <a:shade val="80000"/>
            <a:hueOff val="135632"/>
            <a:satOff val="2588"/>
            <a:lumOff val="114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Community Development process is underpinned by a set of values on which all practice is based. Community Development practitioners need to relate these values to their roles and actions. There are five key values that underpin all community development practice:</a:t>
          </a:r>
        </a:p>
        <a:p>
          <a:pPr marL="0" lvl="0" indent="0" algn="l" defTabSz="444500">
            <a:lnSpc>
              <a:spcPct val="90000"/>
            </a:lnSpc>
            <a:spcBef>
              <a:spcPct val="0"/>
            </a:spcBef>
            <a:spcAft>
              <a:spcPct val="35000"/>
            </a:spcAft>
            <a:buNone/>
          </a:pPr>
          <a:r>
            <a:rPr lang="en-GB" sz="1000" b="1" kern="1200"/>
            <a:t>Equality and Anti-discrimination, </a:t>
          </a:r>
        </a:p>
        <a:p>
          <a:pPr marL="0" lvl="0" indent="0" algn="l" defTabSz="444500">
            <a:lnSpc>
              <a:spcPct val="90000"/>
            </a:lnSpc>
            <a:spcBef>
              <a:spcPct val="0"/>
            </a:spcBef>
            <a:spcAft>
              <a:spcPct val="35000"/>
            </a:spcAft>
            <a:buNone/>
          </a:pPr>
          <a:r>
            <a:rPr lang="en-GB" sz="1000" b="1" kern="1200"/>
            <a:t>Social Justice ,                                                                                                                                                             Collective Action , </a:t>
          </a:r>
        </a:p>
        <a:p>
          <a:pPr marL="0" lvl="0" indent="0" algn="l" defTabSz="444500">
            <a:lnSpc>
              <a:spcPct val="90000"/>
            </a:lnSpc>
            <a:spcBef>
              <a:spcPct val="0"/>
            </a:spcBef>
            <a:spcAft>
              <a:spcPct val="35000"/>
            </a:spcAft>
            <a:buNone/>
          </a:pPr>
          <a:r>
            <a:rPr lang="en-GB" sz="1000" b="1" kern="1200"/>
            <a:t>Community Empowerment,  </a:t>
          </a:r>
        </a:p>
        <a:p>
          <a:pPr marL="0" lvl="0" indent="0" algn="l" defTabSz="444500">
            <a:lnSpc>
              <a:spcPct val="90000"/>
            </a:lnSpc>
            <a:spcBef>
              <a:spcPct val="0"/>
            </a:spcBef>
            <a:spcAft>
              <a:spcPct val="35000"/>
            </a:spcAft>
            <a:buNone/>
          </a:pPr>
          <a:r>
            <a:rPr lang="en-GB" sz="1000" b="1" kern="1200"/>
            <a:t>Working and Learning Together                             </a:t>
          </a:r>
        </a:p>
        <a:p>
          <a:pPr marL="0" lvl="0" indent="0" algn="l" defTabSz="444500">
            <a:lnSpc>
              <a:spcPct val="90000"/>
            </a:lnSpc>
            <a:spcBef>
              <a:spcPct val="0"/>
            </a:spcBef>
            <a:spcAft>
              <a:spcPct val="35000"/>
            </a:spcAft>
            <a:buNone/>
          </a:pPr>
          <a:r>
            <a:rPr lang="en-GB" sz="1000" kern="1200"/>
            <a:t>(Source: August 2009, National Occupational Standards for Community Development, Lifelong Learning Sector Skills Council and Federation for Community Development Learning)</a:t>
          </a:r>
        </a:p>
      </dsp:txBody>
      <dsp:txXfrm>
        <a:off x="94583" y="2864922"/>
        <a:ext cx="5468684" cy="1748372"/>
      </dsp:txXfrm>
    </dsp:sp>
    <dsp:sp modelId="{7A2A8251-4207-403E-AC4B-ABE58741C88F}">
      <dsp:nvSpPr>
        <dsp:cNvPr id="0" name=""/>
        <dsp:cNvSpPr/>
      </dsp:nvSpPr>
      <dsp:spPr>
        <a:xfrm>
          <a:off x="0" y="4736678"/>
          <a:ext cx="5657850" cy="1937538"/>
        </a:xfrm>
        <a:prstGeom prst="roundRect">
          <a:avLst/>
        </a:prstGeom>
        <a:solidFill>
          <a:schemeClr val="accent1">
            <a:shade val="80000"/>
            <a:hueOff val="203448"/>
            <a:satOff val="3881"/>
            <a:lumOff val="1714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CHEX views Community Development as a process of:</a:t>
          </a:r>
        </a:p>
        <a:p>
          <a:pPr marL="0" lvl="0" indent="0" algn="l" defTabSz="444500">
            <a:lnSpc>
              <a:spcPct val="90000"/>
            </a:lnSpc>
            <a:spcBef>
              <a:spcPct val="0"/>
            </a:spcBef>
            <a:spcAft>
              <a:spcPct val="35000"/>
            </a:spcAft>
            <a:buNone/>
          </a:pPr>
          <a:r>
            <a:rPr lang="en-US" sz="1000" kern="1200"/>
            <a:t>Promoting learning, knowledge, skills, confidence and the ability to act collectively. </a:t>
          </a:r>
        </a:p>
        <a:p>
          <a:pPr marL="0" lvl="0" indent="0" algn="l" defTabSz="444500">
            <a:lnSpc>
              <a:spcPct val="90000"/>
            </a:lnSpc>
            <a:spcBef>
              <a:spcPct val="0"/>
            </a:spcBef>
            <a:spcAft>
              <a:spcPct val="35000"/>
            </a:spcAft>
            <a:buNone/>
          </a:pPr>
          <a:r>
            <a:rPr lang="en-US" sz="1000" kern="1200"/>
            <a:t>Taking positive action to address inequalities in power, access and participation.</a:t>
          </a:r>
        </a:p>
        <a:p>
          <a:pPr marL="0" lvl="0" indent="0" algn="l" defTabSz="444500">
            <a:lnSpc>
              <a:spcPct val="90000"/>
            </a:lnSpc>
            <a:spcBef>
              <a:spcPct val="0"/>
            </a:spcBef>
            <a:spcAft>
              <a:spcPct val="35000"/>
            </a:spcAft>
            <a:buNone/>
          </a:pPr>
          <a:r>
            <a:rPr lang="en-US" sz="1000" kern="1200"/>
            <a:t> Strengthening organization, networking and leadership with and between communities.       </a:t>
          </a:r>
        </a:p>
        <a:p>
          <a:pPr marL="0" lvl="0" indent="0" algn="l" defTabSz="444500">
            <a:lnSpc>
              <a:spcPct val="90000"/>
            </a:lnSpc>
            <a:spcBef>
              <a:spcPct val="0"/>
            </a:spcBef>
            <a:spcAft>
              <a:spcPct val="35000"/>
            </a:spcAft>
            <a:buNone/>
          </a:pPr>
          <a:r>
            <a:rPr lang="en-US" sz="1000" kern="1200"/>
            <a:t>Working for change through increased local democracy, participation and involvement in public affairs.                       </a:t>
          </a:r>
        </a:p>
        <a:p>
          <a:pPr marL="0" lvl="0" indent="0" algn="l" defTabSz="444500">
            <a:lnSpc>
              <a:spcPct val="90000"/>
            </a:lnSpc>
            <a:spcBef>
              <a:spcPct val="0"/>
            </a:spcBef>
            <a:spcAft>
              <a:spcPct val="35000"/>
            </a:spcAft>
            <a:buNone/>
          </a:pPr>
          <a:r>
            <a:rPr lang="en-US" sz="1000" kern="1200"/>
            <a:t> Source: Community Health Exchange</a:t>
          </a:r>
          <a:endParaRPr lang="en-GB" sz="1000" kern="1200"/>
        </a:p>
      </dsp:txBody>
      <dsp:txXfrm>
        <a:off x="94583" y="4831261"/>
        <a:ext cx="5468684" cy="1748372"/>
      </dsp:txXfrm>
    </dsp:sp>
    <dsp:sp modelId="{E01DD3C3-20EC-4F0C-BA3B-6C60ACD4104D}">
      <dsp:nvSpPr>
        <dsp:cNvPr id="0" name=""/>
        <dsp:cNvSpPr/>
      </dsp:nvSpPr>
      <dsp:spPr>
        <a:xfrm>
          <a:off x="0" y="6703016"/>
          <a:ext cx="5657850" cy="1937538"/>
        </a:xfrm>
        <a:prstGeom prst="roundRect">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Good community development is an intervention which helps people organize and respond to problems and needs which they share. It supports the establishment of strong communities, which are knowledgeable, skilled, empowered, participative, self-sufficient, stable, organized and materially improved. Strong communities help improve the quality of life and the quality of government.                        </a:t>
          </a:r>
        </a:p>
        <a:p>
          <a:pPr marL="0" lvl="0" indent="0" algn="l" defTabSz="444500">
            <a:lnSpc>
              <a:spcPct val="90000"/>
            </a:lnSpc>
            <a:spcBef>
              <a:spcPct val="0"/>
            </a:spcBef>
            <a:spcAft>
              <a:spcPct val="35000"/>
            </a:spcAft>
            <a:buNone/>
          </a:pPr>
          <a:r>
            <a:rPr lang="en-US" sz="1000" kern="1200"/>
            <a:t>   Source: Northern Ireland DHSS (in ‘Strengthening Communities’ by Stuart Hashagen)</a:t>
          </a:r>
          <a:endParaRPr lang="en-GB" sz="1000" kern="1200"/>
        </a:p>
      </dsp:txBody>
      <dsp:txXfrm>
        <a:off x="94583" y="6797599"/>
        <a:ext cx="5468684" cy="174837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2017-06-07T08:57:00Z</dcterms:created>
  <dcterms:modified xsi:type="dcterms:W3CDTF">2017-06-07T08:58:00Z</dcterms:modified>
</cp:coreProperties>
</file>